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50B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（別添）</w:t>
      </w:r>
    </w:p>
    <w:p w14:paraId="60DB6E57" w14:textId="77777777" w:rsidR="008F0BC4" w:rsidRPr="006B3CD5" w:rsidRDefault="008F0BC4" w:rsidP="006B3CD5">
      <w:pPr>
        <w:autoSpaceDE w:val="0"/>
        <w:autoSpaceDN w:val="0"/>
        <w:spacing w:line="300" w:lineRule="exact"/>
        <w:ind w:left="240" w:hangingChars="100" w:hanging="240"/>
        <w:jc w:val="center"/>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造 林 計 画 書</w:t>
      </w:r>
    </w:p>
    <w:p w14:paraId="5D24E9D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6C2C3FC3" w14:textId="11A03D98" w:rsidR="008F0BC4" w:rsidRDefault="008F0BC4" w:rsidP="006B3CD5">
      <w:pPr>
        <w:autoSpaceDE w:val="0"/>
        <w:autoSpaceDN w:val="0"/>
        <w:spacing w:line="300" w:lineRule="exact"/>
        <w:ind w:left="240" w:hangingChars="100" w:hanging="240"/>
        <w:jc w:val="right"/>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（造林をする者の住所・氏名）</w:t>
      </w:r>
    </w:p>
    <w:p w14:paraId="4B67AFAF" w14:textId="63CBA0A4" w:rsidR="006B3CD5" w:rsidRDefault="006B3CD5" w:rsidP="006B3CD5">
      <w:pPr>
        <w:autoSpaceDE w:val="0"/>
        <w:autoSpaceDN w:val="0"/>
        <w:spacing w:line="300" w:lineRule="exact"/>
        <w:ind w:left="240" w:hangingChars="100" w:hanging="240"/>
        <w:jc w:val="right"/>
        <w:rPr>
          <w:rFonts w:asciiTheme="majorEastAsia" w:eastAsiaTheme="majorEastAsia" w:hAnsiTheme="majorEastAsia"/>
          <w:sz w:val="24"/>
          <w:szCs w:val="24"/>
        </w:rPr>
      </w:pPr>
    </w:p>
    <w:p w14:paraId="15DEAC24" w14:textId="77777777" w:rsidR="006B3CD5" w:rsidRPr="006B3CD5" w:rsidRDefault="006B3CD5" w:rsidP="006B3CD5">
      <w:pPr>
        <w:autoSpaceDE w:val="0"/>
        <w:autoSpaceDN w:val="0"/>
        <w:spacing w:line="300" w:lineRule="exact"/>
        <w:ind w:left="240" w:hangingChars="100" w:hanging="240"/>
        <w:jc w:val="right"/>
        <w:rPr>
          <w:rFonts w:asciiTheme="majorEastAsia" w:eastAsiaTheme="majorEastAsia" w:hAnsiTheme="majorEastAsia" w:hint="eastAsia"/>
          <w:sz w:val="24"/>
          <w:szCs w:val="24"/>
        </w:rPr>
      </w:pPr>
    </w:p>
    <w:p w14:paraId="7897076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5505273B"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１　伐採後の造林の計画</w:t>
      </w:r>
    </w:p>
    <w:p w14:paraId="41BEF0A7" w14:textId="20FCFA3F"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6B3CD5"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造林面積（Ａ＋Ｂ＋Ｃ＋Ｄ）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r>
      <w:tr w:rsidR="008F0BC4" w:rsidRPr="006B3CD5"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人工造林による面積（Ａ＋Ｂ）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r>
      <w:tr w:rsidR="008F0BC4" w:rsidRPr="006B3CD5"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10" w:type="dxa"/>
            <w:vMerge w:val="restart"/>
            <w:tcBorders>
              <w:top w:val="nil"/>
              <w:left w:val="single" w:sz="4" w:space="0" w:color="000000"/>
              <w:right w:val="nil"/>
            </w:tcBorders>
            <w:vAlign w:val="center"/>
          </w:tcPr>
          <w:p w14:paraId="7624B42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r>
      <w:tr w:rsidR="008F0BC4" w:rsidRPr="006B3CD5"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10" w:type="dxa"/>
            <w:vMerge/>
            <w:tcBorders>
              <w:left w:val="single" w:sz="4" w:space="0" w:color="000000"/>
              <w:right w:val="single" w:sz="4" w:space="0" w:color="000000"/>
            </w:tcBorders>
            <w:vAlign w:val="center"/>
          </w:tcPr>
          <w:p w14:paraId="7CD51768"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r>
      <w:tr w:rsidR="008F0BC4" w:rsidRPr="006B3CD5"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r>
      <w:tr w:rsidR="008F0BC4" w:rsidRPr="006B3CD5"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10" w:type="dxa"/>
            <w:vMerge w:val="restart"/>
            <w:tcBorders>
              <w:top w:val="nil"/>
              <w:left w:val="single" w:sz="4" w:space="0" w:color="000000"/>
              <w:right w:val="nil"/>
            </w:tcBorders>
            <w:vAlign w:val="center"/>
          </w:tcPr>
          <w:p w14:paraId="6CDA305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r>
      <w:tr w:rsidR="008F0BC4" w:rsidRPr="006B3CD5"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10" w:type="dxa"/>
            <w:vMerge/>
            <w:tcBorders>
              <w:left w:val="single" w:sz="4" w:space="0" w:color="000000"/>
              <w:right w:val="single" w:sz="4" w:space="0" w:color="000000"/>
            </w:tcBorders>
            <w:vAlign w:val="center"/>
          </w:tcPr>
          <w:p w14:paraId="5FE1873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09" w:type="dxa"/>
            <w:tcBorders>
              <w:top w:val="nil"/>
              <w:left w:val="single" w:sz="4" w:space="0" w:color="000000"/>
              <w:bottom w:val="nil"/>
              <w:right w:val="nil"/>
            </w:tcBorders>
            <w:vAlign w:val="center"/>
          </w:tcPr>
          <w:p w14:paraId="6A0D291C"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地表処理・刈出し・植込み・</w:t>
            </w:r>
          </w:p>
          <w:p w14:paraId="4BC34ABC"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その他（</w:t>
            </w:r>
            <w:r w:rsidRPr="006B3CD5">
              <w:rPr>
                <w:rFonts w:asciiTheme="majorEastAsia" w:eastAsiaTheme="majorEastAsia" w:hAnsiTheme="majorEastAsia"/>
                <w:sz w:val="24"/>
                <w:szCs w:val="24"/>
              </w:rPr>
              <w:t xml:space="preserve">       </w:t>
            </w:r>
            <w:r w:rsidRPr="006B3CD5">
              <w:rPr>
                <w:rFonts w:asciiTheme="majorEastAsia" w:eastAsiaTheme="majorEastAsia" w:hAnsiTheme="majorEastAsia" w:hint="eastAsia"/>
                <w:sz w:val="24"/>
                <w:szCs w:val="24"/>
              </w:rPr>
              <w:t xml:space="preserve">　　</w:t>
            </w:r>
            <w:r w:rsidRPr="006B3CD5">
              <w:rPr>
                <w:rFonts w:asciiTheme="majorEastAsia" w:eastAsiaTheme="majorEastAsia" w:hAnsiTheme="majorEastAsia"/>
                <w:sz w:val="24"/>
                <w:szCs w:val="24"/>
              </w:rPr>
              <w:t xml:space="preserve"> </w:t>
            </w:r>
            <w:r w:rsidRPr="006B3CD5">
              <w:rPr>
                <w:rFonts w:asciiTheme="majorEastAsia" w:eastAsiaTheme="majorEastAsia" w:hAnsiTheme="majorEastAsia" w:hint="eastAsia"/>
                <w:sz w:val="24"/>
                <w:szCs w:val="24"/>
              </w:rPr>
              <w:t>）・なし</w:t>
            </w:r>
          </w:p>
        </w:tc>
      </w:tr>
      <w:tr w:rsidR="008F0BC4" w:rsidRPr="006B3CD5"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10" w:type="dxa"/>
            <w:vMerge/>
            <w:tcBorders>
              <w:left w:val="single" w:sz="4" w:space="0" w:color="000000"/>
              <w:right w:val="single" w:sz="4" w:space="0" w:color="000000"/>
            </w:tcBorders>
            <w:vAlign w:val="center"/>
          </w:tcPr>
          <w:p w14:paraId="054F1BBB"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 xml:space="preserve">                      </w:t>
            </w:r>
            <w:r w:rsidRPr="006B3CD5">
              <w:rPr>
                <w:rFonts w:asciiTheme="majorEastAsia" w:eastAsiaTheme="majorEastAsia" w:hAnsiTheme="majorEastAsia" w:hint="eastAsia"/>
                <w:sz w:val="24"/>
                <w:szCs w:val="24"/>
              </w:rPr>
              <w:t xml:space="preserve">　</w:t>
            </w:r>
            <w:r w:rsidRPr="006B3CD5">
              <w:rPr>
                <w:rFonts w:asciiTheme="majorEastAsia" w:eastAsiaTheme="majorEastAsia" w:hAnsiTheme="majorEastAsia"/>
                <w:sz w:val="24"/>
                <w:szCs w:val="24"/>
              </w:rPr>
              <w:t xml:space="preserve"> ha</w:t>
            </w:r>
          </w:p>
        </w:tc>
      </w:tr>
      <w:tr w:rsidR="008F0BC4" w:rsidRPr="006B3CD5"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09" w:type="dxa"/>
            <w:tcBorders>
              <w:top w:val="nil"/>
              <w:left w:val="single" w:sz="4" w:space="0" w:color="000000"/>
              <w:bottom w:val="single" w:sz="4" w:space="0" w:color="000000"/>
              <w:right w:val="nil"/>
            </w:tcBorders>
            <w:vAlign w:val="center"/>
          </w:tcPr>
          <w:p w14:paraId="195DA582"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地表処理・刈出し・植込み・</w:t>
            </w:r>
          </w:p>
          <w:p w14:paraId="10E34AB9"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その他（</w:t>
            </w:r>
            <w:r w:rsidRPr="006B3CD5">
              <w:rPr>
                <w:rFonts w:asciiTheme="majorEastAsia" w:eastAsiaTheme="majorEastAsia" w:hAnsiTheme="majorEastAsia"/>
                <w:sz w:val="24"/>
                <w:szCs w:val="24"/>
              </w:rPr>
              <w:t xml:space="preserve">        </w:t>
            </w:r>
            <w:r w:rsidRPr="006B3CD5">
              <w:rPr>
                <w:rFonts w:asciiTheme="majorEastAsia" w:eastAsiaTheme="majorEastAsia" w:hAnsiTheme="majorEastAsia" w:hint="eastAsia"/>
                <w:sz w:val="24"/>
                <w:szCs w:val="24"/>
              </w:rPr>
              <w:t xml:space="preserve">　　）・なし</w:t>
            </w:r>
          </w:p>
        </w:tc>
      </w:tr>
    </w:tbl>
    <w:p w14:paraId="5C5A2728"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099D052C" w14:textId="7F0F29E9"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67DC2214"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6B3CD5" w14:paraId="5DEE4FD0" w14:textId="77777777" w:rsidTr="006F4AD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樹種別の</w:t>
            </w:r>
          </w:p>
          <w:p w14:paraId="30A5088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樹種別の</w:t>
            </w:r>
          </w:p>
          <w:p w14:paraId="5EE2C49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作　業</w:t>
            </w:r>
          </w:p>
          <w:p w14:paraId="41176E3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鳥獣害</w:t>
            </w:r>
          </w:p>
          <w:p w14:paraId="1D624498"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対　策</w:t>
            </w:r>
          </w:p>
        </w:tc>
      </w:tr>
      <w:tr w:rsidR="008F0BC4" w:rsidRPr="006B3CD5" w14:paraId="09CF9B78" w14:textId="77777777" w:rsidTr="006F4ADC">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人工造林</w:t>
            </w:r>
          </w:p>
          <w:p w14:paraId="24B1744F"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r>
      <w:tr w:rsidR="008F0BC4" w:rsidRPr="006B3CD5" w14:paraId="4442548C" w14:textId="77777777" w:rsidTr="006F4AD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天然更新</w:t>
            </w:r>
          </w:p>
          <w:p w14:paraId="21CFA804"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（ぼう芽更新・</w:t>
            </w:r>
          </w:p>
          <w:p w14:paraId="366D5B39"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r>
      <w:tr w:rsidR="008F0BC4" w:rsidRPr="006B3CD5" w14:paraId="4B02CDD9" w14:textId="77777777" w:rsidTr="006F4ADC">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５年後において</w:t>
            </w:r>
          </w:p>
          <w:p w14:paraId="54D4F910"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適確な更新が</w:t>
            </w:r>
          </w:p>
          <w:p w14:paraId="0963B9FA" w14:textId="00BDB762"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r>
    </w:tbl>
    <w:p w14:paraId="459FDC7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20D9AAE2"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sz w:val="24"/>
          <w:szCs w:val="24"/>
        </w:rPr>
        <w:t xml:space="preserve">(3) </w:t>
      </w:r>
      <w:r w:rsidRPr="006B3CD5">
        <w:rPr>
          <w:rFonts w:asciiTheme="majorEastAsia" w:eastAsiaTheme="majorEastAsia" w:hAnsiTheme="majorEastAsia" w:hint="eastAsia"/>
          <w:sz w:val="24"/>
          <w:szCs w:val="24"/>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6B3CD5" w14:paraId="38A2DEF0" w14:textId="77777777" w:rsidTr="006F4ADC">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r>
    </w:tbl>
    <w:p w14:paraId="5B4F6DBC"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1131A94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6B3CD5" w14:paraId="09862D99" w14:textId="77777777" w:rsidTr="006F4AD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tc>
      </w:tr>
    </w:tbl>
    <w:p w14:paraId="241E1742"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p>
    <w:p w14:paraId="316F0CD4"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注意事項</w:t>
      </w:r>
    </w:p>
    <w:p w14:paraId="0C4BF04B"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１</w:t>
      </w:r>
      <w:r w:rsidRPr="006B3CD5">
        <w:rPr>
          <w:rFonts w:asciiTheme="majorEastAsia" w:eastAsiaTheme="majorEastAsia" w:hAnsiTheme="majorEastAsia"/>
          <w:sz w:val="24"/>
          <w:szCs w:val="24"/>
        </w:rPr>
        <w:t xml:space="preserve">  </w:t>
      </w:r>
      <w:r w:rsidRPr="006B3CD5">
        <w:rPr>
          <w:rFonts w:asciiTheme="majorEastAsia" w:eastAsiaTheme="majorEastAsia" w:hAnsiTheme="majorEastAsia" w:hint="eastAsia"/>
          <w:sz w:val="24"/>
          <w:szCs w:val="24"/>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２　植栽による面積欄には、市町村森林整備計画において</w:t>
      </w:r>
    </w:p>
    <w:p w14:paraId="494CDF3D"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・植栽によらなければ適確な更新が困難な森林　又は</w:t>
      </w:r>
    </w:p>
    <w:p w14:paraId="251D0D4A"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・木材の生産機能の維持増進を図るための森林施業を推進すべき森林のうち特に効率的な施業が可能な森林の区域内に</w:t>
      </w:r>
      <w:proofErr w:type="gramStart"/>
      <w:r w:rsidRPr="006B3CD5">
        <w:rPr>
          <w:rFonts w:asciiTheme="majorEastAsia" w:eastAsiaTheme="majorEastAsia" w:hAnsiTheme="majorEastAsia" w:hint="eastAsia"/>
          <w:sz w:val="24"/>
          <w:szCs w:val="24"/>
        </w:rPr>
        <w:t>あつて</w:t>
      </w:r>
      <w:proofErr w:type="gramEnd"/>
      <w:r w:rsidRPr="006B3CD5">
        <w:rPr>
          <w:rFonts w:asciiTheme="majorEastAsia" w:eastAsiaTheme="majorEastAsia" w:hAnsiTheme="majorEastAsia" w:hint="eastAsia"/>
          <w:sz w:val="24"/>
          <w:szCs w:val="24"/>
        </w:rPr>
        <w:t>、植栽による更新を行う森林</w:t>
      </w:r>
    </w:p>
    <w:p w14:paraId="6693997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として定められているものの伐採跡地の面積を下回らないよう記載すること。</w:t>
      </w:r>
    </w:p>
    <w:p w14:paraId="47732BF1"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３　造林樹種欄、樹種別の造林面積欄及び樹種別の植栽本数欄には、複数の樹種を造林する場合には、造林する樹種ごとに複数の行に分けて記載すること。</w:t>
      </w:r>
    </w:p>
    <w:p w14:paraId="2869A1DB"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6B3CD5">
        <w:rPr>
          <w:rFonts w:asciiTheme="majorEastAsia" w:eastAsiaTheme="majorEastAsia" w:hAnsiTheme="majorEastAsia" w:hint="eastAsia"/>
          <w:sz w:val="24"/>
          <w:szCs w:val="24"/>
        </w:rPr>
        <w:t>あつて</w:t>
      </w:r>
      <w:proofErr w:type="gramEnd"/>
      <w:r w:rsidRPr="006B3CD5">
        <w:rPr>
          <w:rFonts w:asciiTheme="majorEastAsia" w:eastAsiaTheme="majorEastAsia" w:hAnsiTheme="majorEastAsia" w:hint="eastAsia"/>
          <w:sz w:val="24"/>
          <w:szCs w:val="24"/>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５　鳥獣害対策欄には、防護柵の設置、幼齢木保護具の設置などの方法を記載すること。</w:t>
      </w:r>
    </w:p>
    <w:p w14:paraId="0E51C65F" w14:textId="06942C10" w:rsidR="0058614C" w:rsidRPr="006B3CD5" w:rsidRDefault="008F0BC4" w:rsidP="006B3CD5">
      <w:pPr>
        <w:autoSpaceDE w:val="0"/>
        <w:autoSpaceDN w:val="0"/>
        <w:spacing w:line="300" w:lineRule="exact"/>
        <w:ind w:left="240" w:hangingChars="100" w:hanging="240"/>
        <w:rPr>
          <w:rFonts w:asciiTheme="majorEastAsia" w:eastAsiaTheme="majorEastAsia" w:hAnsiTheme="majorEastAsia"/>
          <w:sz w:val="24"/>
          <w:szCs w:val="24"/>
        </w:rPr>
      </w:pPr>
      <w:r w:rsidRPr="006B3CD5">
        <w:rPr>
          <w:rFonts w:asciiTheme="majorEastAsia" w:eastAsiaTheme="majorEastAsia" w:hAnsiTheme="majorEastAsia" w:hint="eastAsia"/>
          <w:sz w:val="24"/>
          <w:szCs w:val="24"/>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58614C" w:rsidRPr="006B3CD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6F4ADC" w:rsidRDefault="006F4ADC" w:rsidP="00807389">
      <w:r>
        <w:separator/>
      </w:r>
    </w:p>
  </w:endnote>
  <w:endnote w:type="continuationSeparator" w:id="0">
    <w:p w14:paraId="764204B0" w14:textId="77777777" w:rsidR="006F4ADC" w:rsidRDefault="006F4AD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6F4ADC" w:rsidRDefault="006F4ADC">
        <w:pPr>
          <w:pStyle w:val="a8"/>
          <w:jc w:val="center"/>
        </w:pPr>
        <w:r>
          <w:fldChar w:fldCharType="begin"/>
        </w:r>
        <w:r>
          <w:instrText xml:space="preserve"> PAGE   \* MERGEFORMAT </w:instrText>
        </w:r>
        <w:r>
          <w:fldChar w:fldCharType="separate"/>
        </w:r>
        <w:r w:rsidRPr="00F92A7D">
          <w:rPr>
            <w:noProof/>
            <w:lang w:val="ja-JP"/>
          </w:rPr>
          <w:t>69</w:t>
        </w:r>
        <w:r>
          <w:fldChar w:fldCharType="end"/>
        </w:r>
      </w:p>
    </w:sdtContent>
  </w:sdt>
  <w:p w14:paraId="0BEA3AB0" w14:textId="77777777" w:rsidR="006F4ADC" w:rsidRDefault="006F4A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6F4ADC" w:rsidRDefault="006F4ADC" w:rsidP="00807389">
      <w:r>
        <w:separator/>
      </w:r>
    </w:p>
  </w:footnote>
  <w:footnote w:type="continuationSeparator" w:id="0">
    <w:p w14:paraId="36EC663E" w14:textId="77777777" w:rsidR="006F4ADC" w:rsidRDefault="006F4AD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003F"/>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1FCB"/>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5F71"/>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CD5"/>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4ADC"/>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92F"/>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1BD"/>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2707"/>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1BED"/>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0927-E975-415F-9DAB-E2F67B5E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小林  由紀子</cp:lastModifiedBy>
  <cp:revision>3</cp:revision>
  <cp:lastPrinted>2022-03-09T09:56:00Z</cp:lastPrinted>
  <dcterms:created xsi:type="dcterms:W3CDTF">2022-03-30T10:10:00Z</dcterms:created>
  <dcterms:modified xsi:type="dcterms:W3CDTF">2022-03-30T10:54:00Z</dcterms:modified>
</cp:coreProperties>
</file>